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3BDA2" w14:textId="77777777" w:rsidR="00A54614" w:rsidRPr="00A54614" w:rsidRDefault="00A54614" w:rsidP="00A54614">
      <w:pPr>
        <w:jc w:val="center"/>
        <w:rPr>
          <w:b/>
          <w:bCs/>
          <w:sz w:val="32"/>
          <w:szCs w:val="32"/>
        </w:rPr>
      </w:pPr>
      <w:r w:rsidRPr="00A54614">
        <w:rPr>
          <w:rFonts w:hint="eastAsia"/>
          <w:b/>
          <w:bCs/>
          <w:sz w:val="32"/>
          <w:szCs w:val="32"/>
        </w:rPr>
        <w:t>生态环境部固体废物与化学品司有关负责人就《新化学物质环境管理登记指南》修订发布答记者问</w:t>
      </w:r>
    </w:p>
    <w:p w14:paraId="21F25DEB" w14:textId="67B372BF" w:rsidR="00BC437D" w:rsidRDefault="00A54614" w:rsidP="00A54614">
      <w:pPr>
        <w:jc w:val="center"/>
      </w:pPr>
      <w:r w:rsidRPr="00A54614">
        <w:rPr>
          <w:rFonts w:hint="eastAsia"/>
        </w:rPr>
        <w:t>2020-11-20</w:t>
      </w:r>
    </w:p>
    <w:p w14:paraId="534B8932" w14:textId="77777777" w:rsidR="00A54614" w:rsidRDefault="00A54614"/>
    <w:p w14:paraId="2D75B5EA" w14:textId="0254ADA8" w:rsidR="00A54614" w:rsidRPr="00A54614" w:rsidRDefault="00A54614" w:rsidP="00A54614">
      <w:pPr>
        <w:ind w:firstLineChars="200" w:firstLine="420"/>
      </w:pPr>
      <w:r w:rsidRPr="00A54614">
        <w:rPr>
          <w:rFonts w:hint="eastAsia"/>
        </w:rPr>
        <w:t>近日，生态环境部印发了《</w:t>
      </w:r>
      <w:hyperlink r:id="rId4" w:history="1">
        <w:r w:rsidRPr="00A54614">
          <w:rPr>
            <w:rStyle w:val="ae"/>
            <w:rFonts w:hint="eastAsia"/>
          </w:rPr>
          <w:t>新化学物质环境管理登记指南》（公告〔</w:t>
        </w:r>
        <w:r w:rsidRPr="00A54614">
          <w:rPr>
            <w:rStyle w:val="ae"/>
            <w:rFonts w:hint="eastAsia"/>
          </w:rPr>
          <w:t>2020</w:t>
        </w:r>
        <w:r w:rsidRPr="00A54614">
          <w:rPr>
            <w:rStyle w:val="ae"/>
            <w:rFonts w:hint="eastAsia"/>
          </w:rPr>
          <w:t>〕</w:t>
        </w:r>
        <w:r w:rsidRPr="00A54614">
          <w:rPr>
            <w:rStyle w:val="ae"/>
            <w:rFonts w:hint="eastAsia"/>
          </w:rPr>
          <w:t>51</w:t>
        </w:r>
        <w:r w:rsidRPr="00A54614">
          <w:rPr>
            <w:rStyle w:val="ae"/>
            <w:rFonts w:hint="eastAsia"/>
          </w:rPr>
          <w:t>号</w:t>
        </w:r>
      </w:hyperlink>
      <w:r w:rsidRPr="00A54614">
        <w:rPr>
          <w:rFonts w:hint="eastAsia"/>
        </w:rPr>
        <w:t>，以下简称《登记指南》），《登记指南》将于</w:t>
      </w:r>
      <w:r w:rsidRPr="00A54614">
        <w:rPr>
          <w:rFonts w:hint="eastAsia"/>
        </w:rPr>
        <w:t>2021</w:t>
      </w:r>
      <w:r w:rsidRPr="00A54614">
        <w:rPr>
          <w:rFonts w:hint="eastAsia"/>
        </w:rPr>
        <w:t>年</w:t>
      </w:r>
      <w:r w:rsidRPr="00A54614">
        <w:rPr>
          <w:rFonts w:hint="eastAsia"/>
        </w:rPr>
        <w:t>1</w:t>
      </w:r>
      <w:r w:rsidRPr="00A54614">
        <w:rPr>
          <w:rFonts w:hint="eastAsia"/>
        </w:rPr>
        <w:t>月</w:t>
      </w:r>
      <w:r w:rsidRPr="00A54614">
        <w:rPr>
          <w:rFonts w:hint="eastAsia"/>
        </w:rPr>
        <w:t>1</w:t>
      </w:r>
      <w:r w:rsidRPr="00A54614">
        <w:rPr>
          <w:rFonts w:hint="eastAsia"/>
        </w:rPr>
        <w:t>日起实施。生态环境部固体废物与化学品司有关负责人就《登记指南》修订的背景、主要内容等回答了记者提问。</w:t>
      </w:r>
    </w:p>
    <w:p w14:paraId="17D0A661" w14:textId="0596BC82" w:rsidR="00A54614" w:rsidRPr="00A54614" w:rsidRDefault="00A54614" w:rsidP="00A54614">
      <w:pPr>
        <w:ind w:firstLineChars="200" w:firstLine="422"/>
        <w:rPr>
          <w:rFonts w:hint="eastAsia"/>
        </w:rPr>
      </w:pPr>
      <w:r w:rsidRPr="00A54614">
        <w:rPr>
          <w:rFonts w:hint="eastAsia"/>
          <w:b/>
          <w:bCs/>
        </w:rPr>
        <w:t>问：《登记指南》的修订背景是什么？</w:t>
      </w:r>
    </w:p>
    <w:p w14:paraId="3A8B9EF2" w14:textId="02CA7CBB" w:rsidR="00A54614" w:rsidRPr="00A54614" w:rsidRDefault="00A54614" w:rsidP="00A54614">
      <w:pPr>
        <w:ind w:firstLineChars="200" w:firstLine="420"/>
        <w:rPr>
          <w:rFonts w:hint="eastAsia"/>
        </w:rPr>
      </w:pPr>
      <w:r w:rsidRPr="00A54614">
        <w:rPr>
          <w:rFonts w:hint="eastAsia"/>
        </w:rPr>
        <w:t>答：为贯彻落实党中央、国务院关于打好污染防治攻坚战的决策部署，推进“放管服”改革要求，我部组织修订并于</w:t>
      </w:r>
      <w:r w:rsidRPr="00A54614">
        <w:rPr>
          <w:rFonts w:hint="eastAsia"/>
        </w:rPr>
        <w:t>2020</w:t>
      </w:r>
      <w:r w:rsidRPr="00A54614">
        <w:rPr>
          <w:rFonts w:hint="eastAsia"/>
        </w:rPr>
        <w:t>年</w:t>
      </w:r>
      <w:r w:rsidRPr="00A54614">
        <w:rPr>
          <w:rFonts w:hint="eastAsia"/>
        </w:rPr>
        <w:t>4</w:t>
      </w:r>
      <w:r w:rsidRPr="00A54614">
        <w:rPr>
          <w:rFonts w:hint="eastAsia"/>
        </w:rPr>
        <w:t>月</w:t>
      </w:r>
      <w:r w:rsidRPr="00A54614">
        <w:rPr>
          <w:rFonts w:hint="eastAsia"/>
        </w:rPr>
        <w:t>29</w:t>
      </w:r>
      <w:r w:rsidRPr="00A54614">
        <w:rPr>
          <w:rFonts w:hint="eastAsia"/>
        </w:rPr>
        <w:t>日发布《</w:t>
      </w:r>
      <w:hyperlink r:id="rId5" w:history="1">
        <w:r w:rsidRPr="00A54614">
          <w:rPr>
            <w:rStyle w:val="ae"/>
            <w:rFonts w:hint="eastAsia"/>
          </w:rPr>
          <w:t>新化学物质环境管理登记办法》（生态环境部令第</w:t>
        </w:r>
        <w:r w:rsidRPr="00A54614">
          <w:rPr>
            <w:rStyle w:val="ae"/>
            <w:rFonts w:hint="eastAsia"/>
          </w:rPr>
          <w:t>12</w:t>
        </w:r>
        <w:r w:rsidRPr="00A54614">
          <w:rPr>
            <w:rStyle w:val="ae"/>
            <w:rFonts w:hint="eastAsia"/>
          </w:rPr>
          <w:t>号</w:t>
        </w:r>
      </w:hyperlink>
      <w:r w:rsidRPr="00A54614">
        <w:rPr>
          <w:rFonts w:hint="eastAsia"/>
        </w:rPr>
        <w:t>，以下简称《办法》）。《办法》自</w:t>
      </w:r>
      <w:r w:rsidRPr="00A54614">
        <w:rPr>
          <w:rFonts w:hint="eastAsia"/>
        </w:rPr>
        <w:t>2021</w:t>
      </w:r>
      <w:r w:rsidRPr="00A54614">
        <w:rPr>
          <w:rFonts w:hint="eastAsia"/>
        </w:rPr>
        <w:t>年</w:t>
      </w:r>
      <w:r w:rsidRPr="00A54614">
        <w:rPr>
          <w:rFonts w:hint="eastAsia"/>
        </w:rPr>
        <w:t>1</w:t>
      </w:r>
      <w:r w:rsidRPr="00A54614">
        <w:rPr>
          <w:rFonts w:hint="eastAsia"/>
        </w:rPr>
        <w:t>月</w:t>
      </w:r>
      <w:r w:rsidRPr="00A54614">
        <w:rPr>
          <w:rFonts w:hint="eastAsia"/>
        </w:rPr>
        <w:t>1</w:t>
      </w:r>
      <w:r w:rsidRPr="00A54614">
        <w:rPr>
          <w:rFonts w:hint="eastAsia"/>
        </w:rPr>
        <w:t>日起施行。《办法》深入贯彻新发展理念，进一步聚焦环境风险，优化了新化学物质环境管理登记申请要求，细化了登记标准，同时强化了事中事后监管和新危害信息跟踪等方面要求。</w:t>
      </w:r>
    </w:p>
    <w:p w14:paraId="195D7D3D" w14:textId="2D1FD091" w:rsidR="00A54614" w:rsidRPr="00A54614" w:rsidRDefault="00A54614" w:rsidP="00A54614">
      <w:pPr>
        <w:ind w:firstLineChars="200" w:firstLine="420"/>
        <w:rPr>
          <w:rFonts w:hint="eastAsia"/>
        </w:rPr>
      </w:pPr>
      <w:r w:rsidRPr="00A54614">
        <w:rPr>
          <w:rFonts w:hint="eastAsia"/>
        </w:rPr>
        <w:t>为深入推进“放管服”改革，为企业事业单位办理新化学物质环境管理登记提供服务便利，同时进一步提升新化学物质环境管理登记工作的标准化、规范化和信息化水平，根据《办法》的规定，我部组织修订了《登记指南》，用以指导申请人办理新化学物质环境管理登记，履行《办法》有关跟踪管理的责任和义务。</w:t>
      </w:r>
    </w:p>
    <w:p w14:paraId="329A400A" w14:textId="38910F91" w:rsidR="00A54614" w:rsidRPr="00A54614" w:rsidRDefault="00A54614" w:rsidP="00A54614">
      <w:pPr>
        <w:ind w:firstLineChars="200" w:firstLine="422"/>
        <w:rPr>
          <w:rFonts w:hint="eastAsia"/>
        </w:rPr>
      </w:pPr>
      <w:r w:rsidRPr="00A54614">
        <w:rPr>
          <w:rFonts w:hint="eastAsia"/>
          <w:b/>
          <w:bCs/>
        </w:rPr>
        <w:t>问：《登记指南》修订的主要内容有哪些？</w:t>
      </w:r>
    </w:p>
    <w:p w14:paraId="62977FEB" w14:textId="300EFCCD" w:rsidR="00A54614" w:rsidRPr="00A54614" w:rsidRDefault="00A54614" w:rsidP="00A54614">
      <w:pPr>
        <w:ind w:firstLineChars="200" w:firstLine="420"/>
        <w:rPr>
          <w:rFonts w:hint="eastAsia"/>
        </w:rPr>
      </w:pPr>
      <w:r w:rsidRPr="00A54614">
        <w:rPr>
          <w:rFonts w:hint="eastAsia"/>
        </w:rPr>
        <w:t>答：《登记指南》作为《办法》实施的配套规范性文件，主要修订四个方面内容。</w:t>
      </w:r>
    </w:p>
    <w:p w14:paraId="691354BA" w14:textId="4A05171E" w:rsidR="00A54614" w:rsidRPr="00A54614" w:rsidRDefault="00A54614" w:rsidP="00A54614">
      <w:pPr>
        <w:ind w:firstLineChars="200" w:firstLine="422"/>
        <w:rPr>
          <w:rFonts w:hint="eastAsia"/>
        </w:rPr>
      </w:pPr>
      <w:r w:rsidRPr="00A54614">
        <w:rPr>
          <w:rFonts w:hint="eastAsia"/>
          <w:b/>
          <w:bCs/>
        </w:rPr>
        <w:t>一是完善登记申请材料要求。</w:t>
      </w:r>
      <w:r w:rsidRPr="00A54614">
        <w:rPr>
          <w:rFonts w:hint="eastAsia"/>
        </w:rPr>
        <w:t>依据我国相关法律法规和《办法》规定，基于我国化学物质环境管理实际情况，借鉴国际通用方法，进一步细化了定量环境风险评估、高危害化学物质社会经济效益分析、标识信息保护必要性评估和公开延期申请、新用途环境管理登记等具体要求。</w:t>
      </w:r>
    </w:p>
    <w:p w14:paraId="25A6552A" w14:textId="4054C126" w:rsidR="00A54614" w:rsidRPr="00A54614" w:rsidRDefault="00A54614" w:rsidP="00A54614">
      <w:pPr>
        <w:ind w:firstLineChars="200" w:firstLine="422"/>
        <w:rPr>
          <w:rFonts w:hint="eastAsia"/>
        </w:rPr>
      </w:pPr>
      <w:r w:rsidRPr="00A54614">
        <w:rPr>
          <w:rFonts w:hint="eastAsia"/>
          <w:b/>
          <w:bCs/>
        </w:rPr>
        <w:t>二是优化登记数据标准和要求。</w:t>
      </w:r>
      <w:r w:rsidRPr="00A54614">
        <w:rPr>
          <w:rFonts w:hint="eastAsia"/>
        </w:rPr>
        <w:t>对申请数据实施分级分类的提交要求，促进计算毒理学技术应用，细化高危害化学物质的标准和分层筛选策略，在环境风险可控的前提下，尽可能减少高成本测试，减轻企业负担。</w:t>
      </w:r>
    </w:p>
    <w:p w14:paraId="791DEDD1" w14:textId="0E82B430" w:rsidR="00A54614" w:rsidRPr="00A54614" w:rsidRDefault="00A54614" w:rsidP="00A54614">
      <w:pPr>
        <w:ind w:firstLineChars="200" w:firstLine="422"/>
        <w:rPr>
          <w:rFonts w:hint="eastAsia"/>
        </w:rPr>
      </w:pPr>
      <w:r w:rsidRPr="00A54614">
        <w:rPr>
          <w:rFonts w:hint="eastAsia"/>
          <w:b/>
          <w:bCs/>
        </w:rPr>
        <w:t>三是细化登记后跟踪管理要求。</w:t>
      </w:r>
      <w:r w:rsidRPr="00A54614">
        <w:rPr>
          <w:rFonts w:hint="eastAsia"/>
        </w:rPr>
        <w:t>根据《办法》有关规定，细化了新化学物质信息传递的具体内容及要求、首次活动报告和年度报告的内容及要求、新危害信息与环境风险跟踪的要求以及信息公开、资料保存等要求，完善了新用途登记、登记证变更、撤回与撤销等登记后跟踪管理所需配套表格，为相关企业事业单位填报提供便利。</w:t>
      </w:r>
    </w:p>
    <w:p w14:paraId="0C3968A9" w14:textId="47473FB2" w:rsidR="00A54614" w:rsidRPr="00A54614" w:rsidRDefault="00A54614" w:rsidP="00A54614">
      <w:pPr>
        <w:ind w:firstLineChars="200" w:firstLine="422"/>
        <w:rPr>
          <w:rFonts w:hint="eastAsia"/>
        </w:rPr>
      </w:pPr>
      <w:r w:rsidRPr="00A54614">
        <w:rPr>
          <w:rFonts w:hint="eastAsia"/>
          <w:b/>
          <w:bCs/>
        </w:rPr>
        <w:t>四是推进登记申请及跟踪管理工作规范化和标准化。</w:t>
      </w:r>
      <w:r w:rsidRPr="00A54614">
        <w:rPr>
          <w:rFonts w:hint="eastAsia"/>
        </w:rPr>
        <w:t>编制了登记申请表、信息报告表、登记证变更、撤回与撤销申请表、用途代码表等</w:t>
      </w:r>
      <w:r w:rsidRPr="00A54614">
        <w:rPr>
          <w:rFonts w:hint="eastAsia"/>
        </w:rPr>
        <w:t>14</w:t>
      </w:r>
      <w:r w:rsidRPr="00A54614">
        <w:rPr>
          <w:rFonts w:hint="eastAsia"/>
        </w:rPr>
        <w:t>项配套系列表格，规范了登记申请格式及跟踪管理的要求。申请人应采用相应的配套表格准备和提交申请材料，落实跟踪管理要求。</w:t>
      </w:r>
    </w:p>
    <w:p w14:paraId="1170C715" w14:textId="13637A97" w:rsidR="00A54614" w:rsidRPr="00A54614" w:rsidRDefault="00A54614" w:rsidP="00A54614">
      <w:pPr>
        <w:ind w:firstLineChars="200" w:firstLine="420"/>
        <w:rPr>
          <w:rFonts w:hint="eastAsia"/>
        </w:rPr>
      </w:pPr>
      <w:r w:rsidRPr="00A54614">
        <w:rPr>
          <w:rFonts w:hint="eastAsia"/>
        </w:rPr>
        <w:t>此外，《登记指南》还基于《中国现有化学物质名录》增补工作实践，完善了《中国现有化学物质名录》增补的程序和要求。同时，针对历年登记过程中申请人提问比较多的一些问题，如农药原药、医药原料药、兽药原料药是否适用办法、供试生物有哪些等问题，进一步细化了相关内容。</w:t>
      </w:r>
    </w:p>
    <w:p w14:paraId="2E922023" w14:textId="6A62AE0C" w:rsidR="00A54614" w:rsidRPr="00A54614" w:rsidRDefault="00A54614" w:rsidP="00A54614">
      <w:pPr>
        <w:ind w:firstLineChars="200" w:firstLine="420"/>
        <w:rPr>
          <w:rFonts w:hint="eastAsia"/>
        </w:rPr>
      </w:pPr>
      <w:r w:rsidRPr="00A54614">
        <w:rPr>
          <w:rFonts w:hint="eastAsia"/>
        </w:rPr>
        <w:t>《登记指南》修订过程坚持开门问策、集思广益，通过向社会公开征求意见、召开相关行业企业和专家座谈会、向世界贸易组织（</w:t>
      </w:r>
      <w:r w:rsidRPr="00A54614">
        <w:rPr>
          <w:rFonts w:hint="eastAsia"/>
        </w:rPr>
        <w:t>WTO</w:t>
      </w:r>
      <w:r w:rsidRPr="00A54614">
        <w:rPr>
          <w:rFonts w:hint="eastAsia"/>
        </w:rPr>
        <w:t>）通报等方式，广泛听取国内外各方的意见建议。逐条分析反馈意见建议</w:t>
      </w:r>
      <w:r w:rsidRPr="00A54614">
        <w:rPr>
          <w:rFonts w:hint="eastAsia"/>
        </w:rPr>
        <w:t>,</w:t>
      </w:r>
      <w:r w:rsidRPr="00A54614">
        <w:rPr>
          <w:rFonts w:hint="eastAsia"/>
        </w:rPr>
        <w:t>积极回应企业合理诉求，做到应采尽采，对征求意见稿增写、改写、精简文字共计</w:t>
      </w:r>
      <w:r w:rsidRPr="00A54614">
        <w:rPr>
          <w:rFonts w:hint="eastAsia"/>
        </w:rPr>
        <w:t>200</w:t>
      </w:r>
      <w:r w:rsidRPr="00A54614">
        <w:rPr>
          <w:rFonts w:hint="eastAsia"/>
        </w:rPr>
        <w:t>多处，覆盖各方意见</w:t>
      </w:r>
      <w:r w:rsidRPr="00A54614">
        <w:rPr>
          <w:rFonts w:hint="eastAsia"/>
        </w:rPr>
        <w:t>500</w:t>
      </w:r>
      <w:r w:rsidRPr="00A54614">
        <w:rPr>
          <w:rFonts w:hint="eastAsia"/>
        </w:rPr>
        <w:t>多条。</w:t>
      </w:r>
    </w:p>
    <w:p w14:paraId="36E79856" w14:textId="66BBEF3A" w:rsidR="00A54614" w:rsidRPr="00A54614" w:rsidRDefault="00A54614" w:rsidP="00A54614">
      <w:pPr>
        <w:ind w:firstLineChars="200" w:firstLine="422"/>
        <w:rPr>
          <w:rFonts w:hint="eastAsia"/>
        </w:rPr>
      </w:pPr>
      <w:r w:rsidRPr="00A54614">
        <w:rPr>
          <w:rFonts w:hint="eastAsia"/>
          <w:b/>
          <w:bCs/>
        </w:rPr>
        <w:t>问：《登记指南》在申请数据方面有哪些调整？</w:t>
      </w:r>
    </w:p>
    <w:p w14:paraId="6DCBE8DE" w14:textId="52D58159" w:rsidR="00A54614" w:rsidRPr="00A54614" w:rsidRDefault="00A54614" w:rsidP="00A54614">
      <w:pPr>
        <w:ind w:firstLineChars="200" w:firstLine="420"/>
        <w:rPr>
          <w:rFonts w:hint="eastAsia"/>
        </w:rPr>
      </w:pPr>
      <w:r w:rsidRPr="00A54614">
        <w:rPr>
          <w:rFonts w:hint="eastAsia"/>
        </w:rPr>
        <w:lastRenderedPageBreak/>
        <w:t>答：此次《登记指南》修订，在申请数据方面有四个方面的调整。</w:t>
      </w:r>
    </w:p>
    <w:p w14:paraId="42B16D62" w14:textId="63D02825" w:rsidR="00A54614" w:rsidRPr="00A54614" w:rsidRDefault="00A54614" w:rsidP="00A54614">
      <w:pPr>
        <w:ind w:firstLineChars="200" w:firstLine="422"/>
        <w:rPr>
          <w:rFonts w:hint="eastAsia"/>
        </w:rPr>
      </w:pPr>
      <w:r w:rsidRPr="00A54614">
        <w:rPr>
          <w:rFonts w:hint="eastAsia"/>
          <w:b/>
          <w:bCs/>
        </w:rPr>
        <w:t>一是优化了数据分级分类的提交要求。</w:t>
      </w:r>
      <w:r w:rsidRPr="00A54614">
        <w:rPr>
          <w:rFonts w:hint="eastAsia"/>
        </w:rPr>
        <w:t>《登记指南》将申请数据分为最低要求数据和其他数据。常规和简易登记通常仅需按照最低要求提交数据。对于常规登记，如最低要求数据不足以支撑环境风险评估，应按要求结合暴露途径提交其他数据。</w:t>
      </w:r>
    </w:p>
    <w:p w14:paraId="2BBE0F43" w14:textId="43A0F419" w:rsidR="00A54614" w:rsidRPr="00A54614" w:rsidRDefault="00A54614" w:rsidP="00A54614">
      <w:pPr>
        <w:ind w:firstLineChars="200" w:firstLine="422"/>
        <w:rPr>
          <w:rFonts w:hint="eastAsia"/>
        </w:rPr>
      </w:pPr>
      <w:r w:rsidRPr="00A54614">
        <w:rPr>
          <w:rFonts w:hint="eastAsia"/>
          <w:b/>
          <w:bCs/>
        </w:rPr>
        <w:t>二是规范了环境风险评估分析报告和社会经济效益分析报告的要求。</w:t>
      </w:r>
      <w:r w:rsidRPr="00A54614">
        <w:rPr>
          <w:rFonts w:hint="eastAsia"/>
        </w:rPr>
        <w:t>明确环境风险评估应采取定量分析方式，细化了危害评估、暴露评估（暴露场景构建、排放估算）、风险表征等具体要求，并完善了高危害化学物质社会经济效益分析报告的要求，要求申请人对</w:t>
      </w:r>
      <w:proofErr w:type="gramStart"/>
      <w:r w:rsidRPr="00A54614">
        <w:rPr>
          <w:rFonts w:hint="eastAsia"/>
        </w:rPr>
        <w:t>拟登记</w:t>
      </w:r>
      <w:proofErr w:type="gramEnd"/>
      <w:r w:rsidRPr="00A54614">
        <w:rPr>
          <w:rFonts w:hint="eastAsia"/>
        </w:rPr>
        <w:t>的高危害新化学物质相比相同用途的在用化学物质，在人类健康和环境影响及社会经济效益方面，是否具有相当或明显优势进行充分论证。</w:t>
      </w:r>
    </w:p>
    <w:p w14:paraId="355C3BD5" w14:textId="10C14910" w:rsidR="00A54614" w:rsidRPr="00A54614" w:rsidRDefault="00A54614" w:rsidP="00A54614">
      <w:pPr>
        <w:ind w:firstLineChars="200" w:firstLine="422"/>
        <w:rPr>
          <w:rFonts w:hint="eastAsia"/>
        </w:rPr>
      </w:pPr>
      <w:r w:rsidRPr="00A54614">
        <w:rPr>
          <w:rFonts w:hint="eastAsia"/>
          <w:b/>
          <w:bCs/>
        </w:rPr>
        <w:t>三是细化了测试和非测试数据要求。</w:t>
      </w:r>
      <w:r w:rsidRPr="00A54614">
        <w:rPr>
          <w:rFonts w:hint="eastAsia"/>
        </w:rPr>
        <w:t>明确最低要求数据的基本数据应源自测试报告，最低要求数据的特殊数据应主要源自测试报告，其他申请数据优先源自测试报告。受测试条件影响无法实际测试时，也可以来自非测试数据。《登记指南》适度增加了计算毒理学数据提交选项，作为对筛选性测试数据的补充。</w:t>
      </w:r>
    </w:p>
    <w:p w14:paraId="2E702097" w14:textId="621CA674" w:rsidR="00A54614" w:rsidRPr="00A54614" w:rsidRDefault="00A54614" w:rsidP="00A54614">
      <w:pPr>
        <w:ind w:firstLineChars="200" w:firstLine="422"/>
        <w:rPr>
          <w:rFonts w:hint="eastAsia"/>
        </w:rPr>
      </w:pPr>
      <w:r w:rsidRPr="00A54614">
        <w:rPr>
          <w:rFonts w:hint="eastAsia"/>
          <w:b/>
          <w:bCs/>
        </w:rPr>
        <w:t>四是细化了农药中间体、医药中间体和兽药中间体的特殊数据要求。</w:t>
      </w:r>
      <w:r w:rsidRPr="00A54614">
        <w:rPr>
          <w:rFonts w:hint="eastAsia"/>
        </w:rPr>
        <w:t>考虑到农药中间体、医药中间体和兽药中间体用途固定且一般不会出现在最终产品中，通常情况下对环境生物和人体长期暴露的风险较低，为减少新化学物质登记对新药研发的影响，激发企业创新活力，《登记指南》规定用作农药中间体、医药中间体和兽药中间体的可仅提交基本数据。</w:t>
      </w:r>
    </w:p>
    <w:p w14:paraId="1E9EFBE7" w14:textId="002AA076" w:rsidR="00A54614" w:rsidRPr="00A54614" w:rsidRDefault="00A54614" w:rsidP="00A54614">
      <w:pPr>
        <w:ind w:firstLineChars="200" w:firstLine="422"/>
        <w:rPr>
          <w:rFonts w:hint="eastAsia"/>
        </w:rPr>
      </w:pPr>
      <w:r w:rsidRPr="00A54614">
        <w:rPr>
          <w:rFonts w:hint="eastAsia"/>
          <w:b/>
          <w:bCs/>
        </w:rPr>
        <w:t>问：《登记指南》对于申请材料和报告提交有何规定？</w:t>
      </w:r>
    </w:p>
    <w:p w14:paraId="5432857D" w14:textId="7E5A8D0E" w:rsidR="00A54614" w:rsidRPr="00A54614" w:rsidRDefault="00A54614" w:rsidP="00A54614">
      <w:pPr>
        <w:ind w:firstLineChars="200" w:firstLine="420"/>
        <w:rPr>
          <w:rFonts w:hint="eastAsia"/>
        </w:rPr>
      </w:pPr>
      <w:r w:rsidRPr="00A54614">
        <w:rPr>
          <w:rFonts w:hint="eastAsia"/>
        </w:rPr>
        <w:t>答：为进一步加强新化学物质环境管理登记工作的信息化建设，实现登记申请和审批业务“一网通办”，我部对新化学物质环境管理登记系统进行了升级改造。《登记指南》规定，申请人应通过国务院生态环境主管部门政务服务平台的网上登记系统提交申请材料，包括常规登记和简易登记申请、以及各类变更、撤回、撤销登记申请；采用网上登记系统办理备案和备案变更；通过网上登记系统在线填写首次活动报告和年度报告信息，输出并签字盖章后上传网上登记系统。同时，网上登记系统将实现申请人查询受理情况和审批进度，打印新化学物质环境管理登记证和备案回执的功能，为新化学物质环境管理登记申请人和登记证持有人提供更高质量的服务。</w:t>
      </w:r>
    </w:p>
    <w:p w14:paraId="56F78C6A" w14:textId="77777777" w:rsidR="00A54614" w:rsidRPr="00A54614" w:rsidRDefault="00A54614">
      <w:pPr>
        <w:rPr>
          <w:rFonts w:hint="eastAsia"/>
        </w:rPr>
      </w:pPr>
    </w:p>
    <w:sectPr w:rsidR="00A54614" w:rsidRPr="00A5461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81516"/>
    <w:rsid w:val="00081516"/>
    <w:rsid w:val="001309E5"/>
    <w:rsid w:val="00162327"/>
    <w:rsid w:val="00735940"/>
    <w:rsid w:val="00A54614"/>
    <w:rsid w:val="00BC437D"/>
    <w:rsid w:val="00EA57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AE0B4"/>
  <w15:chartTrackingRefBased/>
  <w15:docId w15:val="{D145B051-E6D9-4561-9423-864D34F0D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81516"/>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unhideWhenUsed/>
    <w:qFormat/>
    <w:rsid w:val="00081516"/>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rsid w:val="00081516"/>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rsid w:val="00081516"/>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0"/>
    <w:uiPriority w:val="9"/>
    <w:semiHidden/>
    <w:unhideWhenUsed/>
    <w:qFormat/>
    <w:rsid w:val="00081516"/>
    <w:pPr>
      <w:keepNext/>
      <w:keepLines/>
      <w:spacing w:before="80" w:after="40"/>
      <w:outlineLvl w:val="4"/>
    </w:pPr>
    <w:rPr>
      <w:rFonts w:cstheme="majorBidi"/>
      <w:color w:val="365F91" w:themeColor="accent1" w:themeShade="BF"/>
      <w:sz w:val="24"/>
      <w:szCs w:val="24"/>
    </w:rPr>
  </w:style>
  <w:style w:type="paragraph" w:styleId="6">
    <w:name w:val="heading 6"/>
    <w:basedOn w:val="a"/>
    <w:next w:val="a"/>
    <w:link w:val="60"/>
    <w:uiPriority w:val="9"/>
    <w:semiHidden/>
    <w:unhideWhenUsed/>
    <w:qFormat/>
    <w:rsid w:val="00081516"/>
    <w:pPr>
      <w:keepNext/>
      <w:keepLines/>
      <w:spacing w:before="40"/>
      <w:outlineLvl w:val="5"/>
    </w:pPr>
    <w:rPr>
      <w:rFonts w:cstheme="majorBidi"/>
      <w:b/>
      <w:bCs/>
      <w:color w:val="365F91" w:themeColor="accent1" w:themeShade="BF"/>
    </w:rPr>
  </w:style>
  <w:style w:type="paragraph" w:styleId="7">
    <w:name w:val="heading 7"/>
    <w:basedOn w:val="a"/>
    <w:next w:val="a"/>
    <w:link w:val="70"/>
    <w:uiPriority w:val="9"/>
    <w:semiHidden/>
    <w:unhideWhenUsed/>
    <w:qFormat/>
    <w:rsid w:val="00081516"/>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81516"/>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81516"/>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81516"/>
    <w:rPr>
      <w:rFonts w:asciiTheme="majorHAnsi" w:eastAsiaTheme="majorEastAsia" w:hAnsiTheme="majorHAnsi" w:cstheme="majorBidi"/>
      <w:color w:val="365F91" w:themeColor="accent1" w:themeShade="BF"/>
      <w:sz w:val="48"/>
      <w:szCs w:val="48"/>
    </w:rPr>
  </w:style>
  <w:style w:type="character" w:customStyle="1" w:styleId="20">
    <w:name w:val="标题 2 字符"/>
    <w:basedOn w:val="a0"/>
    <w:link w:val="2"/>
    <w:uiPriority w:val="9"/>
    <w:rsid w:val="00081516"/>
    <w:rPr>
      <w:rFonts w:asciiTheme="majorHAnsi" w:eastAsiaTheme="majorEastAsia" w:hAnsiTheme="majorHAnsi" w:cstheme="majorBidi"/>
      <w:color w:val="365F91" w:themeColor="accent1" w:themeShade="BF"/>
      <w:sz w:val="40"/>
      <w:szCs w:val="40"/>
    </w:rPr>
  </w:style>
  <w:style w:type="character" w:customStyle="1" w:styleId="30">
    <w:name w:val="标题 3 字符"/>
    <w:basedOn w:val="a0"/>
    <w:link w:val="3"/>
    <w:uiPriority w:val="9"/>
    <w:semiHidden/>
    <w:rsid w:val="00081516"/>
    <w:rPr>
      <w:rFonts w:asciiTheme="majorHAnsi" w:eastAsiaTheme="majorEastAsia" w:hAnsiTheme="majorHAnsi" w:cstheme="majorBidi"/>
      <w:color w:val="365F91" w:themeColor="accent1" w:themeShade="BF"/>
      <w:sz w:val="32"/>
      <w:szCs w:val="32"/>
    </w:rPr>
  </w:style>
  <w:style w:type="character" w:customStyle="1" w:styleId="40">
    <w:name w:val="标题 4 字符"/>
    <w:basedOn w:val="a0"/>
    <w:link w:val="4"/>
    <w:uiPriority w:val="9"/>
    <w:semiHidden/>
    <w:rsid w:val="00081516"/>
    <w:rPr>
      <w:rFonts w:cstheme="majorBidi"/>
      <w:color w:val="365F91" w:themeColor="accent1" w:themeShade="BF"/>
      <w:sz w:val="28"/>
      <w:szCs w:val="28"/>
    </w:rPr>
  </w:style>
  <w:style w:type="character" w:customStyle="1" w:styleId="50">
    <w:name w:val="标题 5 字符"/>
    <w:basedOn w:val="a0"/>
    <w:link w:val="5"/>
    <w:uiPriority w:val="9"/>
    <w:semiHidden/>
    <w:rsid w:val="00081516"/>
    <w:rPr>
      <w:rFonts w:cstheme="majorBidi"/>
      <w:color w:val="365F91" w:themeColor="accent1" w:themeShade="BF"/>
      <w:sz w:val="24"/>
      <w:szCs w:val="24"/>
    </w:rPr>
  </w:style>
  <w:style w:type="character" w:customStyle="1" w:styleId="60">
    <w:name w:val="标题 6 字符"/>
    <w:basedOn w:val="a0"/>
    <w:link w:val="6"/>
    <w:uiPriority w:val="9"/>
    <w:semiHidden/>
    <w:rsid w:val="00081516"/>
    <w:rPr>
      <w:rFonts w:cstheme="majorBidi"/>
      <w:b/>
      <w:bCs/>
      <w:color w:val="365F91" w:themeColor="accent1" w:themeShade="BF"/>
    </w:rPr>
  </w:style>
  <w:style w:type="character" w:customStyle="1" w:styleId="70">
    <w:name w:val="标题 7 字符"/>
    <w:basedOn w:val="a0"/>
    <w:link w:val="7"/>
    <w:uiPriority w:val="9"/>
    <w:semiHidden/>
    <w:rsid w:val="00081516"/>
    <w:rPr>
      <w:rFonts w:cstheme="majorBidi"/>
      <w:b/>
      <w:bCs/>
      <w:color w:val="595959" w:themeColor="text1" w:themeTint="A6"/>
    </w:rPr>
  </w:style>
  <w:style w:type="character" w:customStyle="1" w:styleId="80">
    <w:name w:val="标题 8 字符"/>
    <w:basedOn w:val="a0"/>
    <w:link w:val="8"/>
    <w:uiPriority w:val="9"/>
    <w:semiHidden/>
    <w:rsid w:val="00081516"/>
    <w:rPr>
      <w:rFonts w:cstheme="majorBidi"/>
      <w:color w:val="595959" w:themeColor="text1" w:themeTint="A6"/>
    </w:rPr>
  </w:style>
  <w:style w:type="character" w:customStyle="1" w:styleId="90">
    <w:name w:val="标题 9 字符"/>
    <w:basedOn w:val="a0"/>
    <w:link w:val="9"/>
    <w:uiPriority w:val="9"/>
    <w:semiHidden/>
    <w:rsid w:val="00081516"/>
    <w:rPr>
      <w:rFonts w:eastAsiaTheme="majorEastAsia" w:cstheme="majorBidi"/>
      <w:color w:val="595959" w:themeColor="text1" w:themeTint="A6"/>
    </w:rPr>
  </w:style>
  <w:style w:type="paragraph" w:styleId="a3">
    <w:name w:val="Title"/>
    <w:basedOn w:val="a"/>
    <w:next w:val="a"/>
    <w:link w:val="a4"/>
    <w:uiPriority w:val="10"/>
    <w:qFormat/>
    <w:rsid w:val="0008151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815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151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8151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81516"/>
    <w:pPr>
      <w:spacing w:before="160" w:after="160"/>
      <w:jc w:val="center"/>
    </w:pPr>
    <w:rPr>
      <w:i/>
      <w:iCs/>
      <w:color w:val="404040" w:themeColor="text1" w:themeTint="BF"/>
    </w:rPr>
  </w:style>
  <w:style w:type="character" w:customStyle="1" w:styleId="a8">
    <w:name w:val="引用 字符"/>
    <w:basedOn w:val="a0"/>
    <w:link w:val="a7"/>
    <w:uiPriority w:val="29"/>
    <w:rsid w:val="00081516"/>
    <w:rPr>
      <w:i/>
      <w:iCs/>
      <w:color w:val="404040" w:themeColor="text1" w:themeTint="BF"/>
    </w:rPr>
  </w:style>
  <w:style w:type="paragraph" w:styleId="a9">
    <w:name w:val="List Paragraph"/>
    <w:basedOn w:val="a"/>
    <w:uiPriority w:val="34"/>
    <w:qFormat/>
    <w:rsid w:val="00081516"/>
    <w:pPr>
      <w:ind w:left="720"/>
      <w:contextualSpacing/>
    </w:pPr>
  </w:style>
  <w:style w:type="character" w:styleId="aa">
    <w:name w:val="Intense Emphasis"/>
    <w:basedOn w:val="a0"/>
    <w:uiPriority w:val="21"/>
    <w:qFormat/>
    <w:rsid w:val="00081516"/>
    <w:rPr>
      <w:i/>
      <w:iCs/>
      <w:color w:val="365F91" w:themeColor="accent1" w:themeShade="BF"/>
    </w:rPr>
  </w:style>
  <w:style w:type="paragraph" w:styleId="ab">
    <w:name w:val="Intense Quote"/>
    <w:basedOn w:val="a"/>
    <w:next w:val="a"/>
    <w:link w:val="ac"/>
    <w:uiPriority w:val="30"/>
    <w:qFormat/>
    <w:rsid w:val="0008151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明显引用 字符"/>
    <w:basedOn w:val="a0"/>
    <w:link w:val="ab"/>
    <w:uiPriority w:val="30"/>
    <w:rsid w:val="00081516"/>
    <w:rPr>
      <w:i/>
      <w:iCs/>
      <w:color w:val="365F91" w:themeColor="accent1" w:themeShade="BF"/>
    </w:rPr>
  </w:style>
  <w:style w:type="character" w:styleId="ad">
    <w:name w:val="Intense Reference"/>
    <w:basedOn w:val="a0"/>
    <w:uiPriority w:val="32"/>
    <w:qFormat/>
    <w:rsid w:val="00081516"/>
    <w:rPr>
      <w:b/>
      <w:bCs/>
      <w:smallCaps/>
      <w:color w:val="365F91" w:themeColor="accent1" w:themeShade="BF"/>
      <w:spacing w:val="5"/>
    </w:rPr>
  </w:style>
  <w:style w:type="character" w:styleId="ae">
    <w:name w:val="Hyperlink"/>
    <w:basedOn w:val="a0"/>
    <w:uiPriority w:val="99"/>
    <w:unhideWhenUsed/>
    <w:rsid w:val="00A54614"/>
    <w:rPr>
      <w:color w:val="0000FF" w:themeColor="hyperlink"/>
      <w:u w:val="single"/>
    </w:rPr>
  </w:style>
  <w:style w:type="character" w:styleId="af">
    <w:name w:val="Unresolved Mention"/>
    <w:basedOn w:val="a0"/>
    <w:uiPriority w:val="99"/>
    <w:semiHidden/>
    <w:unhideWhenUsed/>
    <w:rsid w:val="00A54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ee.gov.cn/xxgk2018/xxgk/xxgk02/202005/t20200507_777913.html" TargetMode="External"/><Relationship Id="rId4" Type="http://schemas.openxmlformats.org/officeDocument/2006/relationships/hyperlink" Target="http://www.mee.gov.cn/xxgk2018/xxgk/xxgk01/202011/t20201119_808843.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368</Words>
  <Characters>2100</Characters>
  <Application>Microsoft Office Word</Application>
  <DocSecurity>0</DocSecurity>
  <Lines>17</Lines>
  <Paragraphs>4</Paragraphs>
  <ScaleCrop>false</ScaleCrop>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cao</dc:creator>
  <cp:keywords/>
  <dc:description/>
  <cp:lastModifiedBy>wei cao</cp:lastModifiedBy>
  <cp:revision>2</cp:revision>
  <dcterms:created xsi:type="dcterms:W3CDTF">2026-10-17T12:28:00Z</dcterms:created>
  <dcterms:modified xsi:type="dcterms:W3CDTF">2026-10-17T12:30:00Z</dcterms:modified>
</cp:coreProperties>
</file>